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9A6B3" w14:textId="3500357F" w:rsidR="00CF3768" w:rsidRPr="00CF3768" w:rsidRDefault="00CF3768" w:rsidP="009A3F30">
      <w:pPr>
        <w:framePr w:wrap="none" w:vAnchor="page" w:hAnchor="page" w:x="436" w:y="736"/>
        <w:spacing w:line="259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F3768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  <w:r w:rsidRPr="00CF3768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004CCFC9" w14:textId="2D070616" w:rsidR="00CF3768" w:rsidRDefault="00CF3768" w:rsidP="009A3F30">
      <w:pPr>
        <w:framePr w:wrap="none" w:vAnchor="page" w:hAnchor="page" w:x="436" w:y="736"/>
        <w:spacing w:line="259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F3768">
        <w:rPr>
          <w:rFonts w:ascii="Times New Roman" w:hAnsi="Times New Roman" w:cs="Times New Roman"/>
          <w:sz w:val="26"/>
          <w:szCs w:val="26"/>
        </w:rPr>
        <w:t>к приказу 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F3098">
        <w:rPr>
          <w:rFonts w:ascii="Times New Roman" w:hAnsi="Times New Roman" w:cs="Times New Roman"/>
          <w:sz w:val="26"/>
          <w:szCs w:val="26"/>
        </w:rPr>
        <w:t>02</w:t>
      </w:r>
      <w:r w:rsidRPr="00CF3768">
        <w:rPr>
          <w:rFonts w:ascii="Times New Roman" w:hAnsi="Times New Roman" w:cs="Times New Roman"/>
          <w:sz w:val="26"/>
          <w:szCs w:val="26"/>
        </w:rPr>
        <w:t>.0</w:t>
      </w:r>
      <w:r w:rsidR="000F3098">
        <w:rPr>
          <w:rFonts w:ascii="Times New Roman" w:hAnsi="Times New Roman" w:cs="Times New Roman"/>
          <w:sz w:val="26"/>
          <w:szCs w:val="26"/>
        </w:rPr>
        <w:t>9</w:t>
      </w:r>
      <w:r w:rsidRPr="00CF3768">
        <w:rPr>
          <w:rFonts w:ascii="Times New Roman" w:hAnsi="Times New Roman" w:cs="Times New Roman"/>
          <w:sz w:val="26"/>
          <w:szCs w:val="26"/>
        </w:rPr>
        <w:t>.202</w:t>
      </w:r>
      <w:r w:rsidR="000F3098">
        <w:rPr>
          <w:rFonts w:ascii="Times New Roman" w:hAnsi="Times New Roman" w:cs="Times New Roman"/>
          <w:sz w:val="26"/>
          <w:szCs w:val="26"/>
        </w:rPr>
        <w:t>4</w:t>
      </w:r>
      <w:r w:rsidRPr="00CF3768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</w:t>
      </w:r>
      <w:r w:rsidR="000F3098">
        <w:rPr>
          <w:rFonts w:ascii="Times New Roman" w:hAnsi="Times New Roman" w:cs="Times New Roman"/>
          <w:sz w:val="26"/>
          <w:szCs w:val="26"/>
        </w:rPr>
        <w:t>7</w:t>
      </w:r>
    </w:p>
    <w:p w14:paraId="1F5F26C5" w14:textId="77777777" w:rsidR="009A3F30" w:rsidRDefault="009A3F30" w:rsidP="009A3F30">
      <w:pPr>
        <w:framePr w:wrap="none" w:vAnchor="page" w:hAnchor="page" w:x="436" w:y="736"/>
        <w:spacing w:line="259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27177D5" w14:textId="77777777" w:rsidR="009A3F30" w:rsidRDefault="009A3F30" w:rsidP="009A3F30">
      <w:pPr>
        <w:framePr w:wrap="none" w:vAnchor="page" w:hAnchor="page" w:x="436" w:y="736"/>
        <w:spacing w:line="259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B52C37F" w14:textId="3122E329" w:rsidR="009A3F30" w:rsidRPr="009A3F30" w:rsidRDefault="00CF3768" w:rsidP="009A3F30">
      <w:pPr>
        <w:framePr w:wrap="none" w:vAnchor="page" w:hAnchor="page" w:x="436" w:y="736"/>
        <w:spacing w:line="259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3F30">
        <w:rPr>
          <w:rFonts w:ascii="Times New Roman" w:hAnsi="Times New Roman" w:cs="Times New Roman"/>
          <w:b/>
          <w:bCs/>
          <w:sz w:val="26"/>
          <w:szCs w:val="26"/>
        </w:rPr>
        <w:t xml:space="preserve">Дорожная карта </w:t>
      </w:r>
      <w:r w:rsidR="009A3F30" w:rsidRPr="009A3F30">
        <w:rPr>
          <w:rFonts w:ascii="Times New Roman" w:hAnsi="Times New Roman" w:cs="Times New Roman"/>
          <w:b/>
          <w:bCs/>
          <w:sz w:val="26"/>
          <w:szCs w:val="26"/>
        </w:rPr>
        <w:t xml:space="preserve">по реализации мероприятий наставничества </w:t>
      </w:r>
    </w:p>
    <w:p w14:paraId="1906BB98" w14:textId="391BF78D" w:rsidR="00CF3768" w:rsidRDefault="001F4E4D" w:rsidP="009A3F30">
      <w:pPr>
        <w:framePr w:wrap="none" w:vAnchor="page" w:hAnchor="page" w:x="436" w:y="736"/>
        <w:spacing w:line="259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МБОУ «ПСОШ №2 ПМО» на 2024-2025</w:t>
      </w:r>
      <w:r w:rsidR="009A3F30" w:rsidRPr="009A3F30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14:paraId="37CD5E6C" w14:textId="77777777" w:rsidR="009A3F30" w:rsidRDefault="009A3F30" w:rsidP="009A3F30">
      <w:pPr>
        <w:framePr w:wrap="none" w:vAnchor="page" w:hAnchor="page" w:x="436" w:y="736"/>
        <w:spacing w:line="259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46E7F62" w14:textId="77777777" w:rsidR="009A3F30" w:rsidRPr="009A3F30" w:rsidRDefault="009A3F30" w:rsidP="009A3F30">
      <w:pPr>
        <w:framePr w:wrap="none" w:vAnchor="page" w:hAnchor="page" w:x="436" w:y="736"/>
        <w:spacing w:line="259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CCD6789" w14:textId="77777777" w:rsidR="00CF3768" w:rsidRDefault="0019304E" w:rsidP="009A3F30">
      <w:pPr>
        <w:pStyle w:val="1"/>
        <w:framePr w:wrap="none" w:vAnchor="page" w:hAnchor="page" w:x="436" w:y="736"/>
        <w:spacing w:line="240" w:lineRule="auto"/>
        <w:jc w:val="right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                                                          </w:t>
      </w:r>
    </w:p>
    <w:p w14:paraId="1845A7AC" w14:textId="1F01A2C0" w:rsidR="0019304E" w:rsidRDefault="0019304E" w:rsidP="009A3F30">
      <w:pPr>
        <w:pStyle w:val="1"/>
        <w:framePr w:wrap="none" w:vAnchor="page" w:hAnchor="page" w:x="436" w:y="736"/>
        <w:spacing w:line="240" w:lineRule="auto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Основные положения</w:t>
      </w:r>
    </w:p>
    <w:p w14:paraId="433E2363" w14:textId="77777777" w:rsidR="0019304E" w:rsidRDefault="0019304E" w:rsidP="0019304E">
      <w:pPr>
        <w:pStyle w:val="1"/>
        <w:framePr w:w="10260" w:h="10436" w:hRule="exact" w:wrap="none" w:vAnchor="page" w:hAnchor="page" w:x="1126" w:y="4731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План мероприятий («дорожная карта») разработана в соответствии с распоряжением Министерства просвещения Российской Федерации от 25.12.2019 № Р-145 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обучающимися».</w:t>
      </w:r>
    </w:p>
    <w:p w14:paraId="41E065C1" w14:textId="77777777" w:rsidR="0019304E" w:rsidRDefault="0019304E" w:rsidP="0019304E">
      <w:pPr>
        <w:pStyle w:val="1"/>
        <w:framePr w:w="10260" w:h="10436" w:hRule="exact" w:wrap="none" w:vAnchor="page" w:hAnchor="page" w:x="1126" w:y="4731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Целью внедрения целевой модели наставничества является полное раскрытие потенциала личности наставляемого, необходимое для успешной личной и профессиональной самореализации в современных условиях неопределенности, а также создание условий для формирования эффективной системы поддержки, самоопределения и профессиональной ориентации всех обучающихся в возрасте от 10 лет, педагогических работников разных уровней и молодых специалистов.</w:t>
      </w:r>
    </w:p>
    <w:p w14:paraId="58AC8051" w14:textId="77777777" w:rsidR="0019304E" w:rsidRDefault="0019304E" w:rsidP="0019304E">
      <w:pPr>
        <w:pStyle w:val="1"/>
        <w:framePr w:w="10260" w:h="10436" w:hRule="exact" w:wrap="none" w:vAnchor="page" w:hAnchor="page" w:x="1126" w:y="4731"/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Задачи внедрения целевой модели наставничества:</w:t>
      </w:r>
    </w:p>
    <w:p w14:paraId="6CC39025" w14:textId="77777777" w:rsidR="0019304E" w:rsidRDefault="0019304E" w:rsidP="0019304E">
      <w:pPr>
        <w:pStyle w:val="1"/>
        <w:framePr w:w="10260" w:h="10436" w:hRule="exact" w:wrap="none" w:vAnchor="page" w:hAnchor="page" w:x="1126" w:y="4731"/>
        <w:numPr>
          <w:ilvl w:val="0"/>
          <w:numId w:val="1"/>
        </w:numPr>
        <w:tabs>
          <w:tab w:val="left" w:pos="831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 xml:space="preserve">улучшение показателей МБОУ </w:t>
      </w:r>
      <w:r>
        <w:t>«ПСОШ №2 ПМО»</w:t>
      </w:r>
      <w:r>
        <w:rPr>
          <w:color w:val="000000"/>
          <w:sz w:val="24"/>
          <w:szCs w:val="24"/>
          <w:lang w:eastAsia="ru-RU" w:bidi="ru-RU"/>
        </w:rPr>
        <w:t xml:space="preserve"> по общеобразовательным программам в образовательной, социокультурной, спортивной и других сферах;</w:t>
      </w:r>
    </w:p>
    <w:p w14:paraId="257DCAC9" w14:textId="77777777" w:rsidR="0019304E" w:rsidRDefault="0019304E" w:rsidP="0019304E">
      <w:pPr>
        <w:pStyle w:val="1"/>
        <w:framePr w:w="10260" w:h="10436" w:hRule="exact" w:wrap="none" w:vAnchor="page" w:hAnchor="page" w:x="1126" w:y="4731"/>
        <w:numPr>
          <w:ilvl w:val="0"/>
          <w:numId w:val="1"/>
        </w:numPr>
        <w:tabs>
          <w:tab w:val="left" w:pos="838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подготовка обучающегося к самостоятельной, осознанной и социально продуктивной деятельности в современном мире, отличительными особенностями которого нестабильность, неопределенность, изменчивость, сложность, информационная насыщенность;</w:t>
      </w:r>
    </w:p>
    <w:p w14:paraId="65D957DC" w14:textId="77777777" w:rsidR="0019304E" w:rsidRDefault="0019304E" w:rsidP="0019304E">
      <w:pPr>
        <w:pStyle w:val="1"/>
        <w:framePr w:w="10260" w:h="10436" w:hRule="exact" w:wrap="none" w:vAnchor="page" w:hAnchor="page" w:x="1126" w:y="4731"/>
        <w:numPr>
          <w:ilvl w:val="0"/>
          <w:numId w:val="1"/>
        </w:numPr>
        <w:tabs>
          <w:tab w:val="left" w:pos="838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раскрытие личностного, творческого, профессионального потенциала каждого обучающегося, поддержка формирования и реализации индивидуальной образовательной траектории;</w:t>
      </w:r>
    </w:p>
    <w:p w14:paraId="5E0C80C4" w14:textId="77777777" w:rsidR="0019304E" w:rsidRDefault="0019304E" w:rsidP="0019304E">
      <w:pPr>
        <w:pStyle w:val="1"/>
        <w:framePr w:w="10260" w:h="10436" w:hRule="exact" w:wrap="none" w:vAnchor="page" w:hAnchor="page" w:x="1126" w:y="4731"/>
        <w:numPr>
          <w:ilvl w:val="0"/>
          <w:numId w:val="1"/>
        </w:numPr>
        <w:tabs>
          <w:tab w:val="left" w:pos="831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создание психологически комфортной среды для развития и повышения квалификации педагогов, увеличение числа закрепившихся в профессии педагогических кадров;</w:t>
      </w:r>
    </w:p>
    <w:p w14:paraId="20B4C3FC" w14:textId="77777777" w:rsidR="0019304E" w:rsidRDefault="0019304E" w:rsidP="0019304E">
      <w:pPr>
        <w:pStyle w:val="1"/>
        <w:framePr w:w="10260" w:h="10436" w:hRule="exact" w:wrap="none" w:vAnchor="page" w:hAnchor="page" w:x="1126" w:y="4731"/>
        <w:numPr>
          <w:ilvl w:val="0"/>
          <w:numId w:val="1"/>
        </w:numPr>
        <w:tabs>
          <w:tab w:val="left" w:pos="831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создание канала эффективного обмена личностным, жизненным и профессиональным опытом для каждого субъекта образовательной и профессиональной деятельности;</w:t>
      </w:r>
    </w:p>
    <w:p w14:paraId="51CF59C9" w14:textId="77777777" w:rsidR="0019304E" w:rsidRDefault="0019304E" w:rsidP="0019304E">
      <w:pPr>
        <w:pStyle w:val="a5"/>
        <w:framePr w:wrap="none" w:vAnchor="page" w:hAnchor="page" w:x="6206" w:y="15686"/>
      </w:pPr>
      <w:r>
        <w:rPr>
          <w:color w:val="000000"/>
          <w:sz w:val="24"/>
          <w:szCs w:val="24"/>
          <w:lang w:eastAsia="ru-RU" w:bidi="ru-RU"/>
        </w:rPr>
        <w:t>1</w:t>
      </w:r>
    </w:p>
    <w:p w14:paraId="1AB4598D" w14:textId="77777777" w:rsidR="0019304E" w:rsidRDefault="0019304E" w:rsidP="0019304E">
      <w:pPr>
        <w:spacing w:line="1" w:lineRule="exact"/>
        <w:sectPr w:rsidR="0019304E" w:rsidSect="00E949B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3DC2E6C" w14:textId="77777777" w:rsidR="0019304E" w:rsidRDefault="0019304E" w:rsidP="0019304E">
      <w:pPr>
        <w:spacing w:line="1" w:lineRule="exact"/>
      </w:pPr>
    </w:p>
    <w:p w14:paraId="00EDA18E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-формирование открытого и эффективного сообщества вокруг образовательной организации, способного на комплексную поддержку ее деятельности, в котором выстроены доверительные и партнерские отношения.</w:t>
      </w:r>
    </w:p>
    <w:p w14:paraId="375B8088" w14:textId="77777777" w:rsidR="0019304E" w:rsidRDefault="0019304E" w:rsidP="0019304E">
      <w:pPr>
        <w:pStyle w:val="1"/>
        <w:framePr w:w="10260" w:h="14238" w:hRule="exact" w:wrap="none" w:vAnchor="page" w:hAnchor="page" w:x="1073" w:y="1320"/>
        <w:spacing w:line="394" w:lineRule="auto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 Формы наставничества</w:t>
      </w:r>
    </w:p>
    <w:p w14:paraId="4C5EA0DF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Форма наставничества - это способ реализации целевой модели через организацию работы наставнической пары или группы, участники которой находятся в определенной ролевой ситуации, определяемой их основной деятельностью и позицией.</w:t>
      </w:r>
    </w:p>
    <w:p w14:paraId="654E6A8B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В числе самых распространенных форм наставничества, включающих множественные вариации в зависимости от условий реализации программы наставничества, могут быть выделены пять:</w:t>
      </w:r>
    </w:p>
    <w:p w14:paraId="0C5A470B" w14:textId="77777777" w:rsidR="0019304E" w:rsidRDefault="0019304E" w:rsidP="0019304E">
      <w:pPr>
        <w:pStyle w:val="1"/>
        <w:framePr w:w="10260" w:h="14238" w:hRule="exact" w:wrap="none" w:vAnchor="page" w:hAnchor="page" w:x="1073" w:y="1320"/>
        <w:numPr>
          <w:ilvl w:val="0"/>
          <w:numId w:val="2"/>
        </w:numPr>
        <w:tabs>
          <w:tab w:val="left" w:pos="887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«ученик - ученик»;</w:t>
      </w:r>
    </w:p>
    <w:p w14:paraId="7E641DBA" w14:textId="77777777" w:rsidR="0019304E" w:rsidRDefault="0019304E" w:rsidP="0019304E">
      <w:pPr>
        <w:pStyle w:val="1"/>
        <w:framePr w:w="10260" w:h="14238" w:hRule="exact" w:wrap="none" w:vAnchor="page" w:hAnchor="page" w:x="1073" w:y="1320"/>
        <w:numPr>
          <w:ilvl w:val="0"/>
          <w:numId w:val="2"/>
        </w:numPr>
        <w:tabs>
          <w:tab w:val="left" w:pos="891"/>
        </w:tabs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«учитель - учитель»;</w:t>
      </w:r>
    </w:p>
    <w:p w14:paraId="61D55344" w14:textId="77777777" w:rsidR="0019304E" w:rsidRDefault="0019304E" w:rsidP="0019304E">
      <w:pPr>
        <w:pStyle w:val="1"/>
        <w:framePr w:w="10260" w:h="14238" w:hRule="exact" w:wrap="none" w:vAnchor="page" w:hAnchor="page" w:x="1073" w:y="1320"/>
        <w:numPr>
          <w:ilvl w:val="0"/>
          <w:numId w:val="2"/>
        </w:numPr>
        <w:tabs>
          <w:tab w:val="left" w:pos="867"/>
        </w:tabs>
        <w:ind w:firstLine="560"/>
      </w:pPr>
      <w:r>
        <w:rPr>
          <w:color w:val="000000"/>
          <w:sz w:val="24"/>
          <w:szCs w:val="24"/>
          <w:lang w:eastAsia="ru-RU" w:bidi="ru-RU"/>
        </w:rPr>
        <w:t>«студент - ученик»;</w:t>
      </w:r>
    </w:p>
    <w:p w14:paraId="4FE84AB8" w14:textId="77777777" w:rsidR="0019304E" w:rsidRDefault="0019304E" w:rsidP="0019304E">
      <w:pPr>
        <w:pStyle w:val="1"/>
        <w:framePr w:w="10260" w:h="14238" w:hRule="exact" w:wrap="none" w:vAnchor="page" w:hAnchor="page" w:x="1073" w:y="1320"/>
        <w:numPr>
          <w:ilvl w:val="0"/>
          <w:numId w:val="2"/>
        </w:numPr>
        <w:tabs>
          <w:tab w:val="left" w:pos="867"/>
        </w:tabs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«работодатель - ученик»;</w:t>
      </w:r>
    </w:p>
    <w:p w14:paraId="1D8747B8" w14:textId="77777777" w:rsidR="0019304E" w:rsidRDefault="0019304E" w:rsidP="0019304E">
      <w:pPr>
        <w:pStyle w:val="1"/>
        <w:framePr w:w="10260" w:h="14238" w:hRule="exact" w:wrap="none" w:vAnchor="page" w:hAnchor="page" w:x="1073" w:y="1320"/>
        <w:numPr>
          <w:ilvl w:val="0"/>
          <w:numId w:val="2"/>
        </w:numPr>
        <w:tabs>
          <w:tab w:val="left" w:pos="867"/>
        </w:tabs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«работодатель - студент».</w:t>
      </w:r>
    </w:p>
    <w:p w14:paraId="69D70D45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Все представленные формы могут быть использованы не только для индивидуального взаимодействия (наставник - наставляемый), но и для групповой работы (один наставник - группа наставляемых),при которой круг задач, решаемых с помощью программы наставничества и конкретной формы, остается прежним, но меняется формат взаимодействия- все мероприятия проводятся коллективно с возможностью дополнительной индивидуальной консультации.</w:t>
      </w:r>
    </w:p>
    <w:p w14:paraId="7A250F71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80"/>
        <w:jc w:val="both"/>
      </w:pPr>
      <w:r>
        <w:rPr>
          <w:color w:val="000000"/>
          <w:sz w:val="24"/>
          <w:szCs w:val="24"/>
          <w:lang w:eastAsia="ru-RU" w:bidi="ru-RU"/>
        </w:rPr>
        <w:t>Организация работы в рамках всех пяти форм не потребует большого привлечения ресурсов и финансирования, так как все программы предполагают использование внутренних ресурсов (кадровых, профессиональных) образовательных организаций, за исключением возможного привлечения экспертов для проведения первичного обучения наставников.</w:t>
      </w:r>
    </w:p>
    <w:p w14:paraId="7ACE5A28" w14:textId="77777777" w:rsidR="0019304E" w:rsidRDefault="0019304E" w:rsidP="0019304E">
      <w:pPr>
        <w:pStyle w:val="1"/>
        <w:framePr w:w="10260" w:h="14238" w:hRule="exact" w:wrap="none" w:vAnchor="page" w:hAnchor="page" w:x="1073" w:y="1320"/>
        <w:tabs>
          <w:tab w:val="left" w:pos="268"/>
        </w:tabs>
        <w:spacing w:line="394" w:lineRule="auto"/>
        <w:ind w:firstLine="0"/>
        <w:jc w:val="center"/>
      </w:pPr>
      <w:r>
        <w:rPr>
          <w:b/>
          <w:bCs/>
          <w:color w:val="000000"/>
          <w:lang w:eastAsia="ru-RU" w:bidi="ru-RU"/>
        </w:rPr>
        <w:t>Этапы наставничества</w:t>
      </w:r>
    </w:p>
    <w:p w14:paraId="5965B753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Реализация программы наставничества в ОО включает семь основных этапов:</w:t>
      </w:r>
    </w:p>
    <w:p w14:paraId="2E36E2AA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-Подготовка условий для запуска программы наставничества.</w:t>
      </w:r>
    </w:p>
    <w:p w14:paraId="0AA262BC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-Формирование базы наставляемых.</w:t>
      </w:r>
    </w:p>
    <w:p w14:paraId="12B28B02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-Формирование базы наставников.</w:t>
      </w:r>
    </w:p>
    <w:p w14:paraId="668B94DB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-Отбор и обучение наставников.</w:t>
      </w:r>
    </w:p>
    <w:p w14:paraId="13DA7A31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-Формирование наставнических пар или групп.</w:t>
      </w:r>
    </w:p>
    <w:p w14:paraId="3F8E5B1B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-Организация работы наставнических пар или групп.</w:t>
      </w:r>
    </w:p>
    <w:p w14:paraId="5349E237" w14:textId="77777777" w:rsidR="0019304E" w:rsidRDefault="0019304E" w:rsidP="0019304E">
      <w:pPr>
        <w:pStyle w:val="1"/>
        <w:framePr w:w="10260" w:h="14238" w:hRule="exact" w:wrap="none" w:vAnchor="page" w:hAnchor="page" w:x="1073" w:y="1320"/>
        <w:ind w:firstLine="560"/>
        <w:jc w:val="both"/>
      </w:pPr>
      <w:r>
        <w:rPr>
          <w:color w:val="000000"/>
          <w:sz w:val="24"/>
          <w:szCs w:val="24"/>
          <w:lang w:eastAsia="ru-RU" w:bidi="ru-RU"/>
        </w:rPr>
        <w:t>-Завершение наставничества.</w:t>
      </w:r>
    </w:p>
    <w:p w14:paraId="547835CA" w14:textId="77777777" w:rsidR="0019304E" w:rsidRDefault="0019304E" w:rsidP="0019304E">
      <w:pPr>
        <w:pStyle w:val="a5"/>
        <w:framePr w:wrap="none" w:vAnchor="page" w:hAnchor="page" w:x="6131" w:y="15712"/>
        <w:jc w:val="both"/>
      </w:pPr>
      <w:r>
        <w:rPr>
          <w:color w:val="000000"/>
          <w:sz w:val="24"/>
          <w:szCs w:val="24"/>
          <w:lang w:eastAsia="ru-RU" w:bidi="ru-RU"/>
        </w:rPr>
        <w:t>2</w:t>
      </w:r>
    </w:p>
    <w:p w14:paraId="22B4701C" w14:textId="77777777" w:rsidR="0019304E" w:rsidRDefault="0019304E" w:rsidP="0019304E">
      <w:pPr>
        <w:spacing w:line="1" w:lineRule="exact"/>
        <w:sectPr w:rsidR="0019304E" w:rsidSect="00E949B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388E0D3" w14:textId="77777777" w:rsidR="0019304E" w:rsidRDefault="0019304E" w:rsidP="0019304E">
      <w:pPr>
        <w:pStyle w:val="a7"/>
        <w:framePr w:wrap="none" w:vAnchor="page" w:hAnchor="page" w:x="1390" w:y="1128"/>
      </w:pPr>
      <w:r>
        <w:rPr>
          <w:color w:val="000000"/>
          <w:sz w:val="24"/>
          <w:szCs w:val="24"/>
          <w:lang w:eastAsia="ru-RU" w:bidi="ru-RU"/>
        </w:rPr>
        <w:lastRenderedPageBreak/>
        <w:t>План мероприятий («дорожная карта») внедрения целевой модели наставничества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7"/>
        <w:gridCol w:w="1973"/>
        <w:gridCol w:w="1998"/>
      </w:tblGrid>
      <w:tr w:rsidR="0019304E" w14:paraId="409D4F63" w14:textId="77777777" w:rsidTr="006D6303">
        <w:trPr>
          <w:trHeight w:hRule="exact" w:val="299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25DBF1" w14:textId="77777777" w:rsidR="0019304E" w:rsidRDefault="0019304E" w:rsidP="006D6303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Мероприятие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73657F" w14:textId="77777777" w:rsidR="0019304E" w:rsidRDefault="0019304E" w:rsidP="006D6303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994C7" w14:textId="77777777" w:rsidR="0019304E" w:rsidRDefault="0019304E" w:rsidP="006D6303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Ответственные</w:t>
            </w:r>
          </w:p>
        </w:tc>
      </w:tr>
      <w:tr w:rsidR="0019304E" w14:paraId="2DAAE435" w14:textId="77777777" w:rsidTr="006D6303">
        <w:trPr>
          <w:trHeight w:hRule="exact" w:val="562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FB7289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Информирование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педагогиче</w:t>
            </w:r>
            <w:proofErr w:type="spellEnd"/>
            <w:r>
              <w:rPr>
                <w:lang w:val="en-US"/>
              </w:rPr>
              <w:t>c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кого коллектива ОО о реализации программы наставничества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65EF59" w14:textId="46C2B7F1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Август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9C13A7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</w:tc>
      </w:tr>
      <w:tr w:rsidR="0019304E" w14:paraId="7181548F" w14:textId="77777777" w:rsidTr="006D6303">
        <w:trPr>
          <w:trHeight w:hRule="exact" w:val="554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018685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родительского комитета ОО о планируемой реализации программы наставничества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9257D0" w14:textId="19B7618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Сентябрь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F8294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</w:tc>
      </w:tr>
      <w:tr w:rsidR="0019304E" w14:paraId="505B7D7D" w14:textId="77777777" w:rsidTr="006D6303">
        <w:trPr>
          <w:trHeight w:hRule="exact" w:val="558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95E844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обучающихся ОО о реализации программы наставничества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FC24FC" w14:textId="4CFA93DE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Сентябрь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23BECD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</w:tc>
      </w:tr>
      <w:tr w:rsidR="0019304E" w14:paraId="0276A9EA" w14:textId="77777777" w:rsidTr="006D6303">
        <w:trPr>
          <w:trHeight w:hRule="exact" w:val="832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E9F508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анкетирования среди педагогического коллектива и обучающихся, желающих принять участие в программе наставничества.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6A1ED5" w14:textId="6E28EEA2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Сентябрь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D8C93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Заместитель директора по ВР, </w:t>
            </w:r>
            <w:r>
              <w:t xml:space="preserve"> советник директора по воспитанию</w:t>
            </w:r>
          </w:p>
        </w:tc>
      </w:tr>
      <w:tr w:rsidR="0019304E" w14:paraId="55822B69" w14:textId="77777777" w:rsidTr="006D6303">
        <w:trPr>
          <w:trHeight w:hRule="exact" w:val="558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612690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Сбор согласий на сбор и обработку персональных данных от совершеннолетних участников программы</w:t>
            </w:r>
          </w:p>
        </w:tc>
        <w:tc>
          <w:tcPr>
            <w:tcW w:w="197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31130C4" w14:textId="77777777" w:rsidR="0019304E" w:rsidRDefault="0019304E" w:rsidP="00F34B2D">
            <w:pPr>
              <w:framePr w:w="10188" w:h="13716" w:wrap="none" w:vAnchor="page" w:hAnchor="page" w:x="1109" w:y="1758"/>
              <w:jc w:val="center"/>
            </w:pPr>
          </w:p>
        </w:tc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88A080" w14:textId="77777777" w:rsidR="0019304E" w:rsidRDefault="0019304E" w:rsidP="00F34B2D">
            <w:pPr>
              <w:framePr w:w="10188" w:h="13716" w:wrap="none" w:vAnchor="page" w:hAnchor="page" w:x="1109" w:y="1758"/>
              <w:jc w:val="center"/>
            </w:pPr>
          </w:p>
        </w:tc>
      </w:tr>
      <w:tr w:rsidR="0019304E" w14:paraId="3BFA7C99" w14:textId="77777777" w:rsidTr="00F34B2D">
        <w:trPr>
          <w:trHeight w:hRule="exact" w:val="900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8AD406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Сбор дополнительной информации о запросах наставляемых (обучающиеся/педагоги) от третьих лиц: классный руководитель, психолог, социальный педагог, родители.</w:t>
            </w:r>
          </w:p>
          <w:p w14:paraId="7DC83DF9" w14:textId="77777777" w:rsidR="00F34B2D" w:rsidRDefault="00F34B2D" w:rsidP="00F34B2D">
            <w:pPr>
              <w:pStyle w:val="a9"/>
              <w:framePr w:w="10188" w:h="13716" w:wrap="none" w:vAnchor="page" w:hAnchor="page" w:x="1109" w:y="1758"/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FE69B4" w14:textId="467B652A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Сентябрь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9D5C4" w14:textId="77777777" w:rsidR="0019304E" w:rsidRPr="007807A4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Заместитель директора по ВР</w:t>
            </w:r>
            <w:r>
              <w:t>, советник директора по воспитанию</w:t>
            </w:r>
          </w:p>
        </w:tc>
      </w:tr>
      <w:tr w:rsidR="0019304E" w14:paraId="0DDBDEAB" w14:textId="77777777" w:rsidTr="00F34B2D">
        <w:trPr>
          <w:trHeight w:hRule="exact" w:val="715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0167E4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Сбор согласий на сбор и обработку персональных данных от законных представителей несовершеннолетних участников</w:t>
            </w:r>
          </w:p>
          <w:p w14:paraId="138ABC7F" w14:textId="77777777" w:rsidR="00F34B2D" w:rsidRDefault="00F34B2D" w:rsidP="00F34B2D">
            <w:pPr>
              <w:pStyle w:val="a9"/>
              <w:framePr w:w="10188" w:h="13716" w:wrap="none" w:vAnchor="page" w:hAnchor="page" w:x="1109" w:y="1758"/>
            </w:pPr>
          </w:p>
        </w:tc>
        <w:tc>
          <w:tcPr>
            <w:tcW w:w="197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6E0F7B" w14:textId="77777777" w:rsidR="0019304E" w:rsidRDefault="0019304E" w:rsidP="00F34B2D">
            <w:pPr>
              <w:framePr w:w="10188" w:h="13716" w:wrap="none" w:vAnchor="page" w:hAnchor="page" w:x="1109" w:y="1758"/>
              <w:jc w:val="center"/>
            </w:pPr>
          </w:p>
        </w:tc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4B621" w14:textId="77777777" w:rsidR="0019304E" w:rsidRDefault="0019304E" w:rsidP="00F34B2D">
            <w:pPr>
              <w:framePr w:w="10188" w:h="13716" w:wrap="none" w:vAnchor="page" w:hAnchor="page" w:x="1109" w:y="1758"/>
              <w:jc w:val="center"/>
            </w:pPr>
          </w:p>
        </w:tc>
      </w:tr>
      <w:tr w:rsidR="0019304E" w14:paraId="14D526E0" w14:textId="77777777" w:rsidTr="00F34B2D">
        <w:trPr>
          <w:trHeight w:hRule="exact" w:val="838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F9EEF5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полученных от наставляемых и третьих лиц данных. Формирование базы наставляемых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51069D" w14:textId="030A14E0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34ACB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Администрация, </w:t>
            </w:r>
            <w:r>
              <w:t xml:space="preserve"> советник директора по воспитанию</w:t>
            </w:r>
          </w:p>
          <w:p w14:paraId="4B6E55E3" w14:textId="77777777" w:rsidR="00F34B2D" w:rsidRDefault="00F34B2D" w:rsidP="00F34B2D">
            <w:pPr>
              <w:pStyle w:val="a9"/>
              <w:framePr w:w="10188" w:h="13716" w:wrap="none" w:vAnchor="page" w:hAnchor="page" w:x="1109" w:y="1758"/>
              <w:jc w:val="center"/>
            </w:pPr>
          </w:p>
          <w:p w14:paraId="2877BE88" w14:textId="77777777" w:rsidR="00F34B2D" w:rsidRDefault="00F34B2D" w:rsidP="00F34B2D">
            <w:pPr>
              <w:pStyle w:val="a9"/>
              <w:framePr w:w="10188" w:h="13716" w:wrap="none" w:vAnchor="page" w:hAnchor="page" w:x="1109" w:y="1758"/>
              <w:jc w:val="center"/>
            </w:pPr>
          </w:p>
        </w:tc>
      </w:tr>
      <w:tr w:rsidR="0019304E" w14:paraId="01E6CA40" w14:textId="77777777" w:rsidTr="006D6303">
        <w:trPr>
          <w:trHeight w:hRule="exact" w:val="558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410D15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Выбор форм наставничества, реализуемых в рамках текущей программы наставничества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9FB0D3" w14:textId="195A3E05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F7276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</w:tc>
      </w:tr>
      <w:tr w:rsidR="0019304E" w14:paraId="4AD37482" w14:textId="77777777" w:rsidTr="00F34B2D">
        <w:trPr>
          <w:trHeight w:hRule="exact" w:val="1142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E9A144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анкетирования среди потенциальных наставников, желающих принять участие в программе наставничества.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DC6108" w14:textId="37124AE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0AF3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Заместитель директора по ВР, </w:t>
            </w:r>
            <w:r>
              <w:t xml:space="preserve"> советник директора по воспитанию</w:t>
            </w:r>
          </w:p>
          <w:p w14:paraId="6E6C8ED9" w14:textId="77777777" w:rsidR="00F34B2D" w:rsidRDefault="00F34B2D" w:rsidP="00F34B2D">
            <w:pPr>
              <w:pStyle w:val="a9"/>
              <w:framePr w:w="10188" w:h="13716" w:wrap="none" w:vAnchor="page" w:hAnchor="page" w:x="1109" w:y="1758"/>
              <w:jc w:val="center"/>
            </w:pPr>
          </w:p>
          <w:p w14:paraId="5F834AA5" w14:textId="77777777" w:rsidR="00F34B2D" w:rsidRDefault="00F34B2D" w:rsidP="00F34B2D">
            <w:pPr>
              <w:pStyle w:val="a9"/>
              <w:framePr w:w="10188" w:h="13716" w:wrap="none" w:vAnchor="page" w:hAnchor="page" w:x="1109" w:y="1758"/>
              <w:jc w:val="center"/>
            </w:pPr>
          </w:p>
        </w:tc>
      </w:tr>
      <w:tr w:rsidR="0019304E" w14:paraId="74C46DC0" w14:textId="77777777" w:rsidTr="0019304E">
        <w:trPr>
          <w:trHeight w:hRule="exact" w:val="1188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296D87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Сбор согласий на сбор и обработку персональных данных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5BA6C4" w14:textId="79D9C71D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750F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Заместитель директора по ВР, </w:t>
            </w:r>
            <w:r>
              <w:t xml:space="preserve"> советник директора по воспитанию</w:t>
            </w:r>
          </w:p>
          <w:p w14:paraId="37ACA1B5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</w:p>
        </w:tc>
      </w:tr>
      <w:tr w:rsidR="0019304E" w14:paraId="514D0340" w14:textId="77777777" w:rsidTr="0019304E">
        <w:trPr>
          <w:trHeight w:hRule="exact" w:val="848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B34627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заполненных анкет потенциальных наставников и сопоставление данных с анкетами наставляемых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97131F" w14:textId="6E12B690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E9EF9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Администрация, </w:t>
            </w:r>
            <w:r>
              <w:t xml:space="preserve"> советник директора по воспитанию</w:t>
            </w:r>
          </w:p>
          <w:p w14:paraId="74C554A4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</w:p>
        </w:tc>
      </w:tr>
      <w:tr w:rsidR="0019304E" w14:paraId="0CFBFE15" w14:textId="77777777" w:rsidTr="006D6303">
        <w:trPr>
          <w:trHeight w:hRule="exact" w:val="842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8288D7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базы наставников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C86ABC" w14:textId="1E27B59B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384D8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Администрация, социальный педагог</w:t>
            </w:r>
          </w:p>
        </w:tc>
      </w:tr>
      <w:tr w:rsidR="0019304E" w14:paraId="22046B55" w14:textId="77777777" w:rsidTr="006D6303">
        <w:trPr>
          <w:trHeight w:hRule="exact" w:val="445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4F142A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собеседования с наставниками</w:t>
            </w:r>
          </w:p>
          <w:p w14:paraId="06C5735E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E78409" w14:textId="54BE4BFE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  <w:p w14:paraId="4FC13186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5BCDE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  <w:p w14:paraId="287B6CAA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</w:p>
        </w:tc>
      </w:tr>
      <w:tr w:rsidR="0019304E" w14:paraId="4B5CEB04" w14:textId="77777777" w:rsidTr="006D6303">
        <w:trPr>
          <w:trHeight w:hRule="exact" w:val="558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9670DA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Поиск экспертов и материалов для проведения обучения наставников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740DED" w14:textId="0958B516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46EF73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</w:tc>
      </w:tr>
      <w:tr w:rsidR="0019304E" w14:paraId="0FA0B580" w14:textId="77777777" w:rsidTr="006D6303">
        <w:trPr>
          <w:trHeight w:hRule="exact" w:val="558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B0C2EF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Обучение наставников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33136F" w14:textId="30B8FA20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Ноябрь-декабрь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D3D2C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</w:tc>
      </w:tr>
      <w:tr w:rsidR="0019304E" w14:paraId="47956986" w14:textId="77777777" w:rsidTr="006D6303">
        <w:trPr>
          <w:trHeight w:hRule="exact" w:val="558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5FB45C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Организация групповой встречи наставников и наставляемых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97047E" w14:textId="67581BF4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Декабрь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940BCD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</w:tc>
      </w:tr>
      <w:tr w:rsidR="0019304E" w14:paraId="51486813" w14:textId="77777777" w:rsidTr="006D6303">
        <w:trPr>
          <w:trHeight w:hRule="exact" w:val="1145"/>
        </w:trPr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E2068" w14:textId="77777777" w:rsidR="0019304E" w:rsidRDefault="0019304E" w:rsidP="00F34B2D">
            <w:pPr>
              <w:pStyle w:val="a9"/>
              <w:framePr w:w="10188" w:h="13716" w:wrap="none" w:vAnchor="page" w:hAnchor="page" w:x="1109" w:y="175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анкетирования на предмет предпочитаемого наставника/наставляемого после завершения групповой встречи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E10BF" w14:textId="272FF241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Декабрь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367E" w14:textId="77777777" w:rsidR="0019304E" w:rsidRDefault="0019304E" w:rsidP="00F34B2D">
            <w:pPr>
              <w:pStyle w:val="a9"/>
              <w:framePr w:w="10188" w:h="13716" w:wrap="none" w:vAnchor="page" w:hAnchor="page" w:x="1109" w:y="1758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Заместитель директора по ВР,</w:t>
            </w:r>
            <w:r>
              <w:t xml:space="preserve"> советник директора по воспитанию</w:t>
            </w:r>
          </w:p>
        </w:tc>
      </w:tr>
    </w:tbl>
    <w:p w14:paraId="61CD74BF" w14:textId="77777777" w:rsidR="0019304E" w:rsidRDefault="0019304E" w:rsidP="0019304E">
      <w:pPr>
        <w:pStyle w:val="a5"/>
        <w:framePr w:wrap="none" w:vAnchor="page" w:hAnchor="page" w:x="6254" w:y="15538"/>
        <w:jc w:val="both"/>
      </w:pPr>
      <w:r>
        <w:rPr>
          <w:color w:val="000000"/>
          <w:sz w:val="24"/>
          <w:szCs w:val="24"/>
          <w:lang w:eastAsia="ru-RU" w:bidi="ru-RU"/>
        </w:rPr>
        <w:t>4</w:t>
      </w:r>
    </w:p>
    <w:p w14:paraId="2204A70B" w14:textId="77777777" w:rsidR="0019304E" w:rsidRDefault="0019304E" w:rsidP="0019304E">
      <w:pPr>
        <w:spacing w:line="1" w:lineRule="exact"/>
        <w:sectPr w:rsidR="0019304E" w:rsidSect="00E949B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7891ACD" w14:textId="77777777" w:rsidR="0019304E" w:rsidRDefault="0019304E" w:rsidP="0019304E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4"/>
        <w:gridCol w:w="2223"/>
        <w:gridCol w:w="1998"/>
      </w:tblGrid>
      <w:tr w:rsidR="0019304E" w14:paraId="60DB7617" w14:textId="77777777" w:rsidTr="001F4E4D">
        <w:trPr>
          <w:trHeight w:hRule="exact" w:val="714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D60117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анкет групповой встречи и соединение наставников и наставляемые в пары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F4A84C" w14:textId="01A7F7DF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Декабрь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93663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Заместитель директора по ВР</w:t>
            </w:r>
          </w:p>
          <w:p w14:paraId="62D85871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</w:p>
          <w:p w14:paraId="20C5D725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</w:p>
        </w:tc>
      </w:tr>
      <w:tr w:rsidR="0019304E" w14:paraId="3D630C63" w14:textId="77777777" w:rsidTr="001F4E4D">
        <w:trPr>
          <w:trHeight w:hRule="exact" w:val="82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4E2D6A" w14:textId="77777777" w:rsidR="0019304E" w:rsidRDefault="0019304E" w:rsidP="00F34B2D">
            <w:pPr>
              <w:pStyle w:val="a9"/>
              <w:framePr w:w="10184" w:h="10037" w:wrap="none" w:vAnchor="page" w:hAnchor="page" w:x="901" w:y="271"/>
              <w:tabs>
                <w:tab w:val="left" w:pos="5011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участников о сложившихся парах/группах. Закрепление пар/групп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приказом</w:t>
            </w:r>
          </w:p>
          <w:p w14:paraId="78312C46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директора ОО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7C616F" w14:textId="6D08C5A1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Декабрь 202</w:t>
            </w:r>
            <w:r w:rsidR="001F4E4D"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B2974B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</w:tc>
      </w:tr>
      <w:tr w:rsidR="0019304E" w14:paraId="2EDC886C" w14:textId="77777777" w:rsidTr="001F4E4D">
        <w:trPr>
          <w:trHeight w:hRule="exact" w:val="594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DEFA6C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организационной встречи наставника и наставляемого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39CD83" w14:textId="08BC4BEA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Январь 202</w:t>
            </w:r>
            <w:r w:rsidR="001F4E4D">
              <w:t>5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F0FB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  <w:p w14:paraId="0862B796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</w:p>
          <w:p w14:paraId="4E29A645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</w:p>
        </w:tc>
      </w:tr>
      <w:tr w:rsidR="0019304E" w14:paraId="444B4098" w14:textId="77777777" w:rsidTr="001F4E4D">
        <w:trPr>
          <w:trHeight w:hRule="exact" w:val="923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6A6B87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Регулярные встречи наставника и наставляемого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AC0125" w14:textId="680C4F1A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Январь - март 202</w:t>
            </w:r>
            <w:r w:rsidR="001F4E4D">
              <w:t>5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4BFE3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Администрация, участники программы</w:t>
            </w:r>
          </w:p>
          <w:p w14:paraId="743219F7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</w:p>
          <w:p w14:paraId="411B02E7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</w:p>
        </w:tc>
      </w:tr>
      <w:tr w:rsidR="0019304E" w14:paraId="0C638F25" w14:textId="77777777" w:rsidTr="001F4E4D">
        <w:trPr>
          <w:trHeight w:hRule="exact" w:val="828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F9D78B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заключительной встречи наставника и наставляемого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CEBE8C" w14:textId="2A6693F0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 202</w:t>
            </w:r>
            <w:r w:rsidR="001F4E4D">
              <w:t>5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CC8A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Администрация, участники программы</w:t>
            </w:r>
          </w:p>
        </w:tc>
      </w:tr>
      <w:tr w:rsidR="0019304E" w14:paraId="759C7B66" w14:textId="77777777" w:rsidTr="001F4E4D">
        <w:trPr>
          <w:trHeight w:hRule="exact" w:val="842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773D14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групповой заключительной встречи всех пар и групп наставников и наставляемых.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6F22C7" w14:textId="689EC73A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Апрель 202</w:t>
            </w:r>
            <w:r w:rsidR="001F4E4D">
              <w:t>5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5DF19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Администрация, участники программы</w:t>
            </w:r>
          </w:p>
        </w:tc>
      </w:tr>
      <w:tr w:rsidR="0019304E" w14:paraId="7EBE7039" w14:textId="77777777" w:rsidTr="001F4E4D">
        <w:trPr>
          <w:trHeight w:hRule="exact" w:val="835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36F689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Анкетирование участников. Проведение мониторинга личной удовлетворенности участием в программе наставничества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9CB09F" w14:textId="7F1C0EE3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Апрель 202</w:t>
            </w:r>
            <w:r w:rsidR="001F4E4D">
              <w:t>5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0AF35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Администрация, участники программы</w:t>
            </w:r>
          </w:p>
        </w:tc>
      </w:tr>
      <w:tr w:rsidR="0019304E" w14:paraId="763BF98D" w14:textId="77777777" w:rsidTr="001F4E4D">
        <w:trPr>
          <w:trHeight w:hRule="exact" w:val="835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E4312B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торжественного мероприятия для подведения итогов программы наставничества и награждения лучших наставников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3F1F34" w14:textId="67DFE9F1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Май 202</w:t>
            </w:r>
            <w:r w:rsidR="001F4E4D">
              <w:t>5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ECFA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Администрация, участники программы</w:t>
            </w:r>
          </w:p>
        </w:tc>
      </w:tr>
      <w:tr w:rsidR="0019304E" w14:paraId="66256656" w14:textId="77777777" w:rsidTr="001F4E4D">
        <w:trPr>
          <w:trHeight w:hRule="exact" w:val="839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E1820B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мониторинга качества реализации программы наставничества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46C885" w14:textId="794ACCFE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Май 202</w:t>
            </w:r>
            <w:r w:rsidR="001F4E4D">
              <w:t>5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7F25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Администрация, участник программы</w:t>
            </w:r>
          </w:p>
        </w:tc>
      </w:tr>
      <w:tr w:rsidR="0019304E" w14:paraId="51306F53" w14:textId="77777777" w:rsidTr="001F4E4D">
        <w:trPr>
          <w:trHeight w:hRule="exact" w:val="835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D3DE6A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Оформление итогов и процессов совместной работы в рамках программы наставничества в кейсы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0854F0" w14:textId="371D7031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Май - июнь 202</w:t>
            </w:r>
            <w:r w:rsidR="001F4E4D">
              <w:t>5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F3928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Администрация, участники программы</w:t>
            </w:r>
          </w:p>
        </w:tc>
      </w:tr>
      <w:tr w:rsidR="0019304E" w14:paraId="5347974A" w14:textId="77777777" w:rsidTr="001F4E4D">
        <w:trPr>
          <w:trHeight w:hRule="exact" w:val="853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2B9B0B" w14:textId="77777777" w:rsidR="0019304E" w:rsidRDefault="0019304E" w:rsidP="00F34B2D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Публикация результатов программы наставничества на официальном сайте ОО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E7D150" w14:textId="01CD8AEB" w:rsidR="0019304E" w:rsidRDefault="0019304E" w:rsidP="00F34B2D">
            <w:pPr>
              <w:pStyle w:val="a9"/>
              <w:framePr w:w="10184" w:h="10037" w:wrap="none" w:vAnchor="page" w:hAnchor="page" w:x="901" w:y="271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Июнь 202</w:t>
            </w:r>
            <w:r w:rsidR="001F4E4D">
              <w:t>5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59526" w14:textId="77777777" w:rsidR="0019304E" w:rsidRDefault="0019304E" w:rsidP="0019304E">
            <w:pPr>
              <w:pStyle w:val="a9"/>
              <w:framePr w:w="10184" w:h="10037" w:wrap="none" w:vAnchor="page" w:hAnchor="page" w:x="901" w:y="271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Администрация, системный администратор</w:t>
            </w:r>
          </w:p>
        </w:tc>
      </w:tr>
    </w:tbl>
    <w:p w14:paraId="6C30D357" w14:textId="77777777" w:rsidR="00F12C76" w:rsidRDefault="00F12C76" w:rsidP="006C0B77">
      <w:pPr>
        <w:ind w:firstLine="709"/>
        <w:jc w:val="both"/>
      </w:pPr>
    </w:p>
    <w:p w14:paraId="0E9AD2CD" w14:textId="77777777" w:rsidR="0019304E" w:rsidRPr="0019304E" w:rsidRDefault="0019304E" w:rsidP="0019304E"/>
    <w:p w14:paraId="600D2175" w14:textId="77777777" w:rsidR="0019304E" w:rsidRPr="0019304E" w:rsidRDefault="0019304E" w:rsidP="0019304E"/>
    <w:p w14:paraId="349A6AC7" w14:textId="77777777" w:rsidR="0019304E" w:rsidRPr="0019304E" w:rsidRDefault="0019304E" w:rsidP="0019304E"/>
    <w:p w14:paraId="2FC5409D" w14:textId="77777777" w:rsidR="0019304E" w:rsidRPr="0019304E" w:rsidRDefault="0019304E" w:rsidP="0019304E"/>
    <w:p w14:paraId="401ABF2B" w14:textId="77777777" w:rsidR="0019304E" w:rsidRPr="0019304E" w:rsidRDefault="0019304E" w:rsidP="0019304E"/>
    <w:p w14:paraId="61ECC60E" w14:textId="77777777" w:rsidR="0019304E" w:rsidRPr="0019304E" w:rsidRDefault="0019304E" w:rsidP="0019304E"/>
    <w:p w14:paraId="17AD3B93" w14:textId="77777777" w:rsidR="0019304E" w:rsidRPr="0019304E" w:rsidRDefault="0019304E" w:rsidP="0019304E"/>
    <w:p w14:paraId="22B4C37A" w14:textId="77777777" w:rsidR="0019304E" w:rsidRPr="0019304E" w:rsidRDefault="0019304E" w:rsidP="0019304E"/>
    <w:p w14:paraId="4175980E" w14:textId="77777777" w:rsidR="0019304E" w:rsidRPr="0019304E" w:rsidRDefault="0019304E" w:rsidP="0019304E"/>
    <w:p w14:paraId="45C05BA6" w14:textId="77777777" w:rsidR="0019304E" w:rsidRPr="0019304E" w:rsidRDefault="0019304E" w:rsidP="0019304E"/>
    <w:p w14:paraId="3ECFD425" w14:textId="77777777" w:rsidR="0019304E" w:rsidRPr="0019304E" w:rsidRDefault="0019304E" w:rsidP="0019304E"/>
    <w:p w14:paraId="1AB4A6F7" w14:textId="77777777" w:rsidR="0019304E" w:rsidRPr="0019304E" w:rsidRDefault="0019304E" w:rsidP="0019304E"/>
    <w:p w14:paraId="10983290" w14:textId="77777777" w:rsidR="0019304E" w:rsidRPr="0019304E" w:rsidRDefault="0019304E" w:rsidP="0019304E"/>
    <w:p w14:paraId="412491F3" w14:textId="77777777" w:rsidR="0019304E" w:rsidRPr="0019304E" w:rsidRDefault="0019304E" w:rsidP="0019304E"/>
    <w:p w14:paraId="1F8720EF" w14:textId="77777777" w:rsidR="0019304E" w:rsidRPr="0019304E" w:rsidRDefault="0019304E" w:rsidP="0019304E"/>
    <w:p w14:paraId="17863BEB" w14:textId="77777777" w:rsidR="0019304E" w:rsidRPr="0019304E" w:rsidRDefault="0019304E" w:rsidP="0019304E"/>
    <w:p w14:paraId="2F616A36" w14:textId="77777777" w:rsidR="0019304E" w:rsidRPr="0019304E" w:rsidRDefault="0019304E" w:rsidP="0019304E"/>
    <w:p w14:paraId="41BFA6DE" w14:textId="77777777" w:rsidR="0019304E" w:rsidRPr="0019304E" w:rsidRDefault="0019304E" w:rsidP="0019304E"/>
    <w:p w14:paraId="48B81BF7" w14:textId="77777777" w:rsidR="0019304E" w:rsidRPr="0019304E" w:rsidRDefault="0019304E" w:rsidP="0019304E"/>
    <w:p w14:paraId="0AA74471" w14:textId="77777777" w:rsidR="0019304E" w:rsidRPr="0019304E" w:rsidRDefault="0019304E" w:rsidP="0019304E"/>
    <w:p w14:paraId="71AD0862" w14:textId="77777777" w:rsidR="0019304E" w:rsidRPr="0019304E" w:rsidRDefault="0019304E" w:rsidP="0019304E"/>
    <w:p w14:paraId="084807F7" w14:textId="77777777" w:rsidR="0019304E" w:rsidRPr="0019304E" w:rsidRDefault="0019304E" w:rsidP="0019304E"/>
    <w:p w14:paraId="44F55231" w14:textId="77777777" w:rsidR="0019304E" w:rsidRPr="0019304E" w:rsidRDefault="0019304E" w:rsidP="0019304E"/>
    <w:p w14:paraId="6152EF77" w14:textId="77777777" w:rsidR="0019304E" w:rsidRPr="0019304E" w:rsidRDefault="0019304E" w:rsidP="0019304E"/>
    <w:p w14:paraId="78D3DD4D" w14:textId="77777777" w:rsidR="0019304E" w:rsidRPr="0019304E" w:rsidRDefault="0019304E" w:rsidP="0019304E"/>
    <w:p w14:paraId="4457075F" w14:textId="77777777" w:rsidR="0019304E" w:rsidRPr="0019304E" w:rsidRDefault="0019304E" w:rsidP="0019304E"/>
    <w:p w14:paraId="1AA94BE3" w14:textId="77777777" w:rsidR="0019304E" w:rsidRPr="0019304E" w:rsidRDefault="0019304E" w:rsidP="0019304E"/>
    <w:p w14:paraId="4D05718C" w14:textId="77777777" w:rsidR="0019304E" w:rsidRPr="0019304E" w:rsidRDefault="0019304E" w:rsidP="0019304E"/>
    <w:p w14:paraId="489C61B3" w14:textId="77777777" w:rsidR="0019304E" w:rsidRDefault="0019304E" w:rsidP="0019304E"/>
    <w:p w14:paraId="29F20B16" w14:textId="77777777" w:rsidR="0019304E" w:rsidRDefault="0019304E" w:rsidP="0019304E">
      <w:pPr>
        <w:pStyle w:val="1"/>
        <w:framePr w:w="10186" w:h="6820" w:hRule="exact" w:wrap="none" w:vAnchor="page" w:hAnchor="page" w:x="946" w:y="9451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Перспективные результаты внедрения целевой модели наставничества</w:t>
      </w:r>
    </w:p>
    <w:p w14:paraId="45A015FF" w14:textId="77777777" w:rsidR="0019304E" w:rsidRDefault="0019304E" w:rsidP="0019304E">
      <w:pPr>
        <w:pStyle w:val="1"/>
        <w:framePr w:w="10186" w:h="6820" w:hRule="exact" w:wrap="none" w:vAnchor="page" w:hAnchor="page" w:x="946" w:y="9451"/>
        <w:ind w:firstLine="820"/>
        <w:jc w:val="both"/>
      </w:pPr>
      <w:r>
        <w:rPr>
          <w:color w:val="000000"/>
          <w:sz w:val="24"/>
          <w:szCs w:val="24"/>
          <w:lang w:eastAsia="ru-RU" w:bidi="ru-RU"/>
        </w:rPr>
        <w:t>Внедрение модели наставничества и систематическая реализация мероприятий обеспечит:</w:t>
      </w:r>
    </w:p>
    <w:p w14:paraId="2978AAA9" w14:textId="77777777" w:rsidR="0019304E" w:rsidRDefault="0019304E" w:rsidP="0019304E">
      <w:pPr>
        <w:pStyle w:val="1"/>
        <w:framePr w:w="10186" w:h="6820" w:hRule="exact" w:wrap="none" w:vAnchor="page" w:hAnchor="page" w:x="946" w:y="9451"/>
        <w:numPr>
          <w:ilvl w:val="0"/>
          <w:numId w:val="3"/>
        </w:numPr>
        <w:tabs>
          <w:tab w:val="left" w:pos="816"/>
        </w:tabs>
        <w:ind w:left="820" w:hanging="360"/>
        <w:jc w:val="both"/>
      </w:pPr>
      <w:r>
        <w:rPr>
          <w:color w:val="000000"/>
          <w:sz w:val="24"/>
          <w:szCs w:val="24"/>
          <w:lang w:eastAsia="ru-RU" w:bidi="ru-RU"/>
        </w:rPr>
        <w:t>улучшение показателей школы в образовательной, социокультурной, спортивной и других сферах;</w:t>
      </w:r>
    </w:p>
    <w:p w14:paraId="1537D2C4" w14:textId="77777777" w:rsidR="0019304E" w:rsidRDefault="0019304E" w:rsidP="0019304E">
      <w:pPr>
        <w:pStyle w:val="1"/>
        <w:framePr w:w="10186" w:h="6820" w:hRule="exact" w:wrap="none" w:vAnchor="page" w:hAnchor="page" w:x="946" w:y="9451"/>
        <w:numPr>
          <w:ilvl w:val="0"/>
          <w:numId w:val="3"/>
        </w:numPr>
        <w:tabs>
          <w:tab w:val="left" w:pos="816"/>
        </w:tabs>
        <w:ind w:left="820" w:hanging="360"/>
        <w:jc w:val="both"/>
      </w:pPr>
      <w:r>
        <w:rPr>
          <w:color w:val="000000"/>
          <w:sz w:val="24"/>
          <w:szCs w:val="24"/>
          <w:lang w:eastAsia="ru-RU" w:bidi="ru-RU"/>
        </w:rPr>
        <w:t>подготовку обучающихся к самостоятельной, осознанной и социально продуктивной деятельности в современном мире;</w:t>
      </w:r>
    </w:p>
    <w:p w14:paraId="199D539D" w14:textId="77777777" w:rsidR="0019304E" w:rsidRPr="0019304E" w:rsidRDefault="0019304E" w:rsidP="0019304E">
      <w:pPr>
        <w:pStyle w:val="1"/>
        <w:framePr w:w="10186" w:h="6820" w:hRule="exact" w:wrap="none" w:vAnchor="page" w:hAnchor="page" w:x="946" w:y="9451"/>
        <w:numPr>
          <w:ilvl w:val="0"/>
          <w:numId w:val="3"/>
        </w:numPr>
        <w:tabs>
          <w:tab w:val="left" w:pos="816"/>
        </w:tabs>
        <w:ind w:left="820" w:hanging="360"/>
        <w:jc w:val="both"/>
      </w:pPr>
      <w:r>
        <w:rPr>
          <w:color w:val="000000"/>
          <w:sz w:val="24"/>
          <w:szCs w:val="24"/>
          <w:lang w:eastAsia="ru-RU" w:bidi="ru-RU"/>
        </w:rPr>
        <w:t>раскрытие личностного, творческого, профессионального потенциала каждого обучающегося, поддержку формирования и реализации индивидуальной образовательной траектории;</w:t>
      </w:r>
    </w:p>
    <w:p w14:paraId="439D8088" w14:textId="77777777" w:rsidR="0019304E" w:rsidRDefault="0019304E" w:rsidP="0019304E">
      <w:pPr>
        <w:pStyle w:val="1"/>
        <w:framePr w:w="10186" w:h="6820" w:hRule="exact" w:wrap="none" w:vAnchor="page" w:hAnchor="page" w:x="946" w:y="9451"/>
        <w:numPr>
          <w:ilvl w:val="0"/>
          <w:numId w:val="3"/>
        </w:numPr>
        <w:tabs>
          <w:tab w:val="left" w:pos="696"/>
        </w:tabs>
        <w:ind w:left="700" w:hanging="360"/>
      </w:pPr>
      <w:r>
        <w:rPr>
          <w:color w:val="000000"/>
          <w:sz w:val="24"/>
          <w:szCs w:val="24"/>
          <w:lang w:eastAsia="ru-RU" w:bidi="ru-RU"/>
        </w:rPr>
        <w:t>создание психологически комфортной среды для развития и повышения квалификации педагогов, увеличение числа закрепившихся в профессии педагогических кадров;</w:t>
      </w:r>
    </w:p>
    <w:p w14:paraId="0C58BAB9" w14:textId="77777777" w:rsidR="0019304E" w:rsidRDefault="0019304E" w:rsidP="0019304E">
      <w:pPr>
        <w:pStyle w:val="1"/>
        <w:framePr w:w="10186" w:h="6820" w:hRule="exact" w:wrap="none" w:vAnchor="page" w:hAnchor="page" w:x="946" w:y="9451"/>
        <w:numPr>
          <w:ilvl w:val="0"/>
          <w:numId w:val="3"/>
        </w:numPr>
        <w:tabs>
          <w:tab w:val="left" w:pos="696"/>
        </w:tabs>
        <w:ind w:left="700" w:hanging="360"/>
      </w:pPr>
      <w:r>
        <w:rPr>
          <w:color w:val="000000"/>
          <w:sz w:val="24"/>
          <w:szCs w:val="24"/>
          <w:lang w:eastAsia="ru-RU" w:bidi="ru-RU"/>
        </w:rPr>
        <w:t>привлечение общественности, региональных предприятий и организаций к участию в реализации программ менторства и наставничества.</w:t>
      </w:r>
    </w:p>
    <w:p w14:paraId="43001277" w14:textId="1808EA6A" w:rsidR="0019304E" w:rsidRDefault="0019304E" w:rsidP="0019304E">
      <w:pPr>
        <w:pStyle w:val="1"/>
        <w:framePr w:w="10186" w:h="6820" w:hRule="exact" w:wrap="none" w:vAnchor="page" w:hAnchor="page" w:x="946" w:y="9451"/>
        <w:ind w:firstLine="700"/>
        <w:jc w:val="both"/>
      </w:pPr>
    </w:p>
    <w:p w14:paraId="31737C19" w14:textId="77777777" w:rsidR="0019304E" w:rsidRPr="0019304E" w:rsidRDefault="0019304E" w:rsidP="0019304E"/>
    <w:p w14:paraId="7EE35BB7" w14:textId="77777777" w:rsidR="0019304E" w:rsidRDefault="0019304E" w:rsidP="0019304E"/>
    <w:p w14:paraId="599DEE2A" w14:textId="77777777" w:rsidR="0019304E" w:rsidRDefault="0019304E" w:rsidP="0019304E"/>
    <w:p w14:paraId="7D5A7B97" w14:textId="77777777" w:rsidR="0019304E" w:rsidRDefault="0019304E" w:rsidP="0019304E"/>
    <w:p w14:paraId="03DDA97C" w14:textId="1524C818" w:rsidR="0019304E" w:rsidRDefault="0019304E" w:rsidP="0019304E">
      <w:pPr>
        <w:pStyle w:val="a5"/>
        <w:framePr w:wrap="none" w:vAnchor="page" w:hAnchor="page" w:x="6180" w:y="15720"/>
      </w:pPr>
    </w:p>
    <w:p w14:paraId="5D703CB5" w14:textId="77777777" w:rsidR="0019304E" w:rsidRDefault="0019304E" w:rsidP="0019304E">
      <w:pPr>
        <w:spacing w:line="1" w:lineRule="exact"/>
      </w:pPr>
    </w:p>
    <w:p w14:paraId="21990847" w14:textId="275F7C00" w:rsidR="0019304E" w:rsidRDefault="0019304E" w:rsidP="0019304E">
      <w:pPr>
        <w:pStyle w:val="a5"/>
        <w:framePr w:wrap="none" w:vAnchor="page" w:hAnchor="page" w:x="6146" w:y="15716"/>
        <w:jc w:val="both"/>
      </w:pPr>
    </w:p>
    <w:p w14:paraId="3E9AC2F4" w14:textId="77777777" w:rsidR="0019304E" w:rsidRPr="0019304E" w:rsidRDefault="0019304E" w:rsidP="0019304E">
      <w:pPr>
        <w:jc w:val="center"/>
      </w:pPr>
    </w:p>
    <w:sectPr w:rsidR="0019304E" w:rsidRPr="0019304E" w:rsidSect="00E949B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27CE4"/>
    <w:multiLevelType w:val="multilevel"/>
    <w:tmpl w:val="FB6E6A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1965E4"/>
    <w:multiLevelType w:val="multilevel"/>
    <w:tmpl w:val="7206B6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A92C6D"/>
    <w:multiLevelType w:val="multilevel"/>
    <w:tmpl w:val="2E1690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4018A0"/>
    <w:multiLevelType w:val="multilevel"/>
    <w:tmpl w:val="E424E3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41835113">
    <w:abstractNumId w:val="3"/>
  </w:num>
  <w:num w:numId="2" w16cid:durableId="1062488322">
    <w:abstractNumId w:val="2"/>
  </w:num>
  <w:num w:numId="3" w16cid:durableId="589630076">
    <w:abstractNumId w:val="0"/>
  </w:num>
  <w:num w:numId="4" w16cid:durableId="161820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4E"/>
    <w:rsid w:val="000F3098"/>
    <w:rsid w:val="0019304E"/>
    <w:rsid w:val="001F4E4D"/>
    <w:rsid w:val="003F4D87"/>
    <w:rsid w:val="006C0B77"/>
    <w:rsid w:val="00761C39"/>
    <w:rsid w:val="008242FF"/>
    <w:rsid w:val="00870751"/>
    <w:rsid w:val="00922C48"/>
    <w:rsid w:val="009A3F30"/>
    <w:rsid w:val="00B915B7"/>
    <w:rsid w:val="00CF3768"/>
    <w:rsid w:val="00E949B2"/>
    <w:rsid w:val="00EA59DF"/>
    <w:rsid w:val="00EE4070"/>
    <w:rsid w:val="00F12C76"/>
    <w:rsid w:val="00F3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8C647"/>
  <w15:docId w15:val="{7188AADB-CC20-4B56-A3D7-C7D68FAB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04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9304E"/>
    <w:rPr>
      <w:rFonts w:ascii="Times New Roman" w:eastAsia="Times New Roman" w:hAnsi="Times New Roman" w:cs="Times New Roman"/>
    </w:rPr>
  </w:style>
  <w:style w:type="character" w:customStyle="1" w:styleId="a4">
    <w:name w:val="Колонтитул_"/>
    <w:basedOn w:val="a0"/>
    <w:link w:val="a5"/>
    <w:rsid w:val="0019304E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19304E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a5">
    <w:name w:val="Колонтитул"/>
    <w:basedOn w:val="a"/>
    <w:link w:val="a4"/>
    <w:rsid w:val="0019304E"/>
    <w:rPr>
      <w:rFonts w:ascii="Times New Roman" w:eastAsia="Times New Roman" w:hAnsi="Times New Roman" w:cs="Times New Roman"/>
      <w:color w:val="auto"/>
      <w:kern w:val="2"/>
      <w:sz w:val="22"/>
      <w:szCs w:val="22"/>
      <w:lang w:eastAsia="en-US" w:bidi="ar-SA"/>
      <w14:ligatures w14:val="standardContextual"/>
    </w:rPr>
  </w:style>
  <w:style w:type="character" w:customStyle="1" w:styleId="a6">
    <w:name w:val="Подпись к таблице_"/>
    <w:basedOn w:val="a0"/>
    <w:link w:val="a7"/>
    <w:rsid w:val="0019304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19304E"/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19304E"/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a9">
    <w:name w:val="Другое"/>
    <w:basedOn w:val="a"/>
    <w:link w:val="a8"/>
    <w:rsid w:val="0019304E"/>
    <w:rPr>
      <w:rFonts w:ascii="Times New Roman" w:eastAsia="Times New Roman" w:hAnsi="Times New Roman" w:cs="Times New Roman"/>
      <w:color w:val="auto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2024-10-31T02:21:00Z</dcterms:created>
  <dcterms:modified xsi:type="dcterms:W3CDTF">2024-10-31T02:21:00Z</dcterms:modified>
</cp:coreProperties>
</file>